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Oprawy oświetleniowe – lokalizacja</w:t>
      </w:r>
    </w:p>
    <w:p>
      <w:pPr>
        <w:pStyle w:val="Normal"/>
        <w:spacing w:lineRule="auto" w:line="240" w:before="0"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Uwaga: </w:t>
      </w:r>
      <w:r>
        <w:rPr>
          <w:rFonts w:ascii="Verdana" w:hAnsi="Verdana"/>
          <w:i/>
          <w:iCs/>
          <w:sz w:val="16"/>
          <w:szCs w:val="16"/>
        </w:rPr>
        <w:t>wykaz uwzględnia słupy i oprawy z Etapu I (Nowa Przemysłowa) oraz Etapu II (Tereny inwestycyjne) nie objętego przedmiotem zamówienia</w:t>
      </w:r>
    </w:p>
    <w:p>
      <w:pPr>
        <w:pStyle w:val="Normal"/>
        <w:spacing w:lineRule="auto" w:line="240" w:before="0"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tbl>
      <w:tblPr>
        <w:tblStyle w:val="Tabela-Siatka"/>
        <w:tblW w:w="9639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65"/>
        <w:gridCol w:w="994"/>
        <w:gridCol w:w="4110"/>
        <w:gridCol w:w="3969"/>
      </w:tblGrid>
      <w:tr>
        <w:trPr>
          <w:trHeight w:val="672" w:hRule="atLeast"/>
        </w:trPr>
        <w:tc>
          <w:tcPr>
            <w:tcW w:w="565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eastAsia="Calibri" w:cs="" w:ascii="Verdana" w:hAnsi="Verdana"/>
                <w:b/>
                <w:kern w:val="0"/>
                <w:sz w:val="16"/>
                <w:szCs w:val="16"/>
                <w:lang w:val="pl-PL" w:eastAsia="en-US" w:bidi="ar-SA"/>
              </w:rPr>
              <w:t>Lp.</w:t>
            </w:r>
          </w:p>
        </w:tc>
        <w:tc>
          <w:tcPr>
            <w:tcW w:w="994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eastAsia="Calibri" w:cs="" w:ascii="Verdana" w:hAnsi="Verdana"/>
                <w:b/>
                <w:kern w:val="0"/>
                <w:sz w:val="16"/>
                <w:szCs w:val="16"/>
                <w:lang w:val="pl-PL" w:eastAsia="en-US" w:bidi="ar-SA"/>
              </w:rPr>
              <w:t>Numer latarni</w:t>
            </w:r>
          </w:p>
        </w:tc>
        <w:tc>
          <w:tcPr>
            <w:tcW w:w="4110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eastAsia="Calibri" w:cs="" w:ascii="Verdana" w:hAnsi="Verdana"/>
                <w:b/>
                <w:kern w:val="0"/>
                <w:sz w:val="16"/>
                <w:szCs w:val="16"/>
                <w:lang w:val="pl-PL" w:eastAsia="en-US" w:bidi="ar-SA"/>
              </w:rPr>
              <w:t>Oprawa na ulicę</w:t>
            </w:r>
          </w:p>
        </w:tc>
        <w:tc>
          <w:tcPr>
            <w:tcW w:w="3969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eastAsia="Calibri" w:cs="" w:ascii="Verdana" w:hAnsi="Verdana"/>
                <w:b/>
                <w:kern w:val="0"/>
                <w:sz w:val="16"/>
                <w:szCs w:val="16"/>
                <w:lang w:val="pl-PL" w:eastAsia="en-US" w:bidi="ar-SA"/>
              </w:rPr>
              <w:t>Oprawa na chodnik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</w:t>
            </w:r>
          </w:p>
        </w:tc>
        <w:tc>
          <w:tcPr>
            <w:tcW w:w="4110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18,2 W 4000K optyka DM65P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2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2</w:t>
            </w:r>
          </w:p>
        </w:tc>
        <w:tc>
          <w:tcPr>
            <w:tcW w:w="4110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3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3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18,2 W 4000K optyka DM65P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4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4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5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5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6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6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7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7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8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8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9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9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10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10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2 x 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11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11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18,2 W 4000K optyka DM65P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12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12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2 x 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13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13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18,2 W 4000K optyka DM65P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14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14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18,2 W 4000K optyka DM65P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15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15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18,2 W 4000K optyka DM65P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16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16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2 x 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17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17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18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18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19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19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20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20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21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21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22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22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23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23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24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24</w:t>
            </w:r>
          </w:p>
        </w:tc>
        <w:tc>
          <w:tcPr>
            <w:tcW w:w="4110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18,2 W 4000K optyka DM65P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25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25</w:t>
            </w:r>
          </w:p>
        </w:tc>
        <w:tc>
          <w:tcPr>
            <w:tcW w:w="4110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18,2 W 4000K optyka DM65P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26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26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27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27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28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28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29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29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30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30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31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31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32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32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33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33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34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34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35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35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36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36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37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37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38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38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39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39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40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40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41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41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42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42</w:t>
            </w:r>
          </w:p>
        </w:tc>
        <w:tc>
          <w:tcPr>
            <w:tcW w:w="4110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18,2 W 4000K optyka DM65P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43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43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44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44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18,2 W 4000K optyka DM65P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45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45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46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46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47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47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48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48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49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49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50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50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51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51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52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52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>
          <w:trHeight w:val="47" w:hRule="atLeast"/>
        </w:trPr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53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53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54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54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55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55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56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56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57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57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58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58</w:t>
            </w:r>
          </w:p>
        </w:tc>
        <w:tc>
          <w:tcPr>
            <w:tcW w:w="4110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18,2 W 4000K optyka DM65P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59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59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60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60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61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61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62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62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63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63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64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64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65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65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66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66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67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67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68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68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69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69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70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70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71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71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72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72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34,5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73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73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34,5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74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74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34,5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75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75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34,5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76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76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34,5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77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77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34,5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78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78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34,5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79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79</w:t>
            </w:r>
          </w:p>
        </w:tc>
        <w:tc>
          <w:tcPr>
            <w:tcW w:w="4110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80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80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34,5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81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81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34,5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82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82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34,5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83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83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34,5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84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84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34,5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85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85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34,5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86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86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34,5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87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87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34,5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88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88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89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89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34,5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90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90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34,5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91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91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34,5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92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92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34,5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93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93</w:t>
            </w:r>
          </w:p>
        </w:tc>
        <w:tc>
          <w:tcPr>
            <w:tcW w:w="4110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2 x 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94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94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95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95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96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96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97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97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98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98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99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99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100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100</w:t>
            </w:r>
          </w:p>
        </w:tc>
        <w:tc>
          <w:tcPr>
            <w:tcW w:w="4110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101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101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102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102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103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103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104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104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105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105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106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106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107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107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108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108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109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109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110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110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111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111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112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112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113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113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114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114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115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115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116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116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117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117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118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118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119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119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120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120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121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121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122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122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123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123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124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124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125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125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126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126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127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127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128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128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129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129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130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130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131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131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132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132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133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133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134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134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135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135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136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136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137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137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138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138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139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139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140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140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141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141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142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142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143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143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144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144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145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145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146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146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147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147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148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148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149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149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150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150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151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151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>
          <w:trHeight w:val="194" w:hRule="atLeast"/>
        </w:trPr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152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152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153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153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154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154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155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155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156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156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157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157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158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158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159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159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160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160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161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161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162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162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163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163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164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164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165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165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  <w:tr>
        <w:trPr/>
        <w:tc>
          <w:tcPr>
            <w:tcW w:w="56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166</w:t>
            </w:r>
          </w:p>
        </w:tc>
        <w:tc>
          <w:tcPr>
            <w:tcW w:w="994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166</w:t>
            </w:r>
          </w:p>
        </w:tc>
        <w:tc>
          <w:tcPr>
            <w:tcW w:w="4110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Uliczna LED 64 W 4000K optyka DM11P</w:t>
            </w:r>
          </w:p>
        </w:tc>
        <w:tc>
          <w:tcPr>
            <w:tcW w:w="396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eastAsia="Calibri" w:cs="" w:ascii="Verdana" w:hAnsi="Verdana"/>
                <w:kern w:val="0"/>
                <w:sz w:val="16"/>
                <w:szCs w:val="16"/>
                <w:lang w:val="pl-PL" w:eastAsia="en-US" w:bidi="ar-SA"/>
              </w:rPr>
              <w:t>-</w:t>
            </w:r>
          </w:p>
        </w:tc>
      </w:tr>
    </w:tbl>
    <w:p>
      <w:pPr>
        <w:pStyle w:val="Normal"/>
        <w:spacing w:lineRule="auto" w:line="240" w:before="0" w:after="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Verdana" w:hAnsi="Verdana" w:eastAsia="Times New Roman"/>
          <w:b/>
          <w:sz w:val="16"/>
          <w:szCs w:val="16"/>
        </w:rPr>
      </w:pPr>
      <w:r>
        <w:rPr>
          <w:rFonts w:eastAsia="Times New Roman" w:ascii="Verdana" w:hAnsi="Verdana"/>
          <w:b/>
          <w:sz w:val="16"/>
          <w:szCs w:val="16"/>
        </w:rPr>
        <w:t>Klasyfikacja dróg:</w:t>
      </w:r>
    </w:p>
    <w:p>
      <w:pPr>
        <w:pStyle w:val="Normal"/>
        <w:spacing w:lineRule="auto" w:line="240" w:before="0" w:after="0"/>
        <w:rPr>
          <w:rFonts w:ascii="Verdana" w:hAnsi="Verdana" w:eastAsia="Times New Roman"/>
          <w:sz w:val="16"/>
          <w:szCs w:val="16"/>
        </w:rPr>
      </w:pPr>
      <w:r>
        <w:rPr>
          <w:rFonts w:eastAsia="Times New Roman" w:ascii="Verdana" w:hAnsi="Verdana"/>
          <w:sz w:val="16"/>
          <w:szCs w:val="16"/>
        </w:rPr>
        <w:t>Ulica - klasa drogi ME4, ścieżka S3, chodniki S4</w:t>
      </w:r>
    </w:p>
    <w:p>
      <w:pPr>
        <w:pStyle w:val="Normal"/>
        <w:spacing w:lineRule="auto" w:line="240" w:before="0" w:after="0"/>
        <w:rPr>
          <w:rFonts w:ascii="Verdana" w:hAnsi="Verdana" w:eastAsia="Times New Roman"/>
          <w:sz w:val="16"/>
          <w:szCs w:val="16"/>
        </w:rPr>
      </w:pPr>
      <w:r>
        <w:rPr>
          <w:rFonts w:eastAsia="Times New Roman" w:ascii="Verdana" w:hAnsi="Verdana"/>
          <w:sz w:val="16"/>
          <w:szCs w:val="16"/>
        </w:rPr>
        <w:t>Droga wewnętrzna – klasa drogi ME5</w:t>
      </w:r>
    </w:p>
    <w:p>
      <w:pPr>
        <w:pStyle w:val="Normal"/>
        <w:spacing w:lineRule="auto" w:line="240" w:before="0" w:after="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Specyfikacja techniczna opraw oświetleniowych:</w:t>
      </w:r>
    </w:p>
    <w:p>
      <w:pPr>
        <w:pStyle w:val="Normal"/>
        <w:spacing w:lineRule="auto" w:line="240" w:before="0" w:after="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Oprawa: uliczna LED</w:t>
      </w:r>
    </w:p>
    <w:p>
      <w:pPr>
        <w:pStyle w:val="Normal"/>
        <w:spacing w:lineRule="auto" w:line="240" w:before="0" w:after="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Obudowa: odlew aluminium, gładka - bez wnęk i radiatorów zbierających zanieczyszczenia</w:t>
      </w:r>
    </w:p>
    <w:p>
      <w:pPr>
        <w:pStyle w:val="Normal"/>
        <w:spacing w:lineRule="auto" w:line="240" w:before="0" w:after="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Kolor: szary</w:t>
      </w:r>
    </w:p>
    <w:p>
      <w:pPr>
        <w:pStyle w:val="Normal"/>
        <w:spacing w:lineRule="auto" w:line="240" w:before="0" w:after="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Układ optyczny: soczewki PMMA, wymienny moduł LED</w:t>
      </w:r>
    </w:p>
    <w:p>
      <w:pPr>
        <w:pStyle w:val="Normal"/>
        <w:spacing w:lineRule="auto" w:line="240" w:before="0" w:after="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Obsługa: dostęp do oprawy narzędziowy celem uniemożliwienia łatwej ingerencji osób trzecich w oprawę, w celach serwisowych obudowa otwierana do góry</w:t>
      </w:r>
    </w:p>
    <w:p>
      <w:pPr>
        <w:pStyle w:val="Normal"/>
        <w:spacing w:lineRule="auto" w:line="240" w:before="0" w:after="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Moc: 64 W / 34,5 W / 18,2 W</w:t>
      </w:r>
    </w:p>
    <w:p>
      <w:pPr>
        <w:pStyle w:val="Normal"/>
        <w:spacing w:lineRule="auto" w:line="240" w:before="0" w:after="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Optyka: DM11P / DM11P / DM65P</w:t>
      </w:r>
    </w:p>
    <w:p>
      <w:pPr>
        <w:pStyle w:val="Normal"/>
        <w:spacing w:lineRule="auto" w:line="240" w:before="0" w:after="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Sprawność minimum: 150 / 165 / 160 lm/W</w:t>
      </w:r>
    </w:p>
    <w:p>
      <w:pPr>
        <w:pStyle w:val="Normal"/>
        <w:spacing w:lineRule="auto" w:line="240" w:before="0" w:after="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Strumień świetlny minimum: 9800 / 5800 / 3500 lm</w:t>
      </w:r>
    </w:p>
    <w:p>
      <w:pPr>
        <w:pStyle w:val="Normal"/>
        <w:spacing w:lineRule="auto" w:line="240" w:before="0" w:after="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Prąd sterowania diod: max 500 mA</w:t>
      </w:r>
    </w:p>
    <w:p>
      <w:pPr>
        <w:pStyle w:val="Normal"/>
        <w:spacing w:lineRule="auto" w:line="240" w:before="0" w:after="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Klosz: szkło hartowane płaskie o IK min 10</w:t>
      </w:r>
    </w:p>
    <w:p>
      <w:pPr>
        <w:pStyle w:val="Normal"/>
        <w:spacing w:lineRule="auto" w:line="240" w:before="0" w:after="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Stopień szczelności: min. IP 69</w:t>
      </w:r>
    </w:p>
    <w:p>
      <w:pPr>
        <w:pStyle w:val="Normal"/>
        <w:spacing w:lineRule="auto" w:line="240" w:before="0" w:after="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Temperatura barwowa: 4000K</w:t>
      </w:r>
    </w:p>
    <w:p>
      <w:pPr>
        <w:pStyle w:val="Normal"/>
        <w:spacing w:lineRule="auto" w:line="240" w:before="0" w:after="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Częstotliwość napięcia zasilania: 50/60 Hz</w:t>
      </w:r>
    </w:p>
    <w:p>
      <w:pPr>
        <w:pStyle w:val="Normal"/>
        <w:spacing w:lineRule="auto" w:line="240" w:before="0" w:after="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Zakres temperatur otoczenia: od -40°C do +50°C</w:t>
      </w:r>
    </w:p>
    <w:p>
      <w:pPr>
        <w:pStyle w:val="Normal"/>
        <w:spacing w:lineRule="auto" w:line="240" w:before="0" w:after="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CRI: &gt;70</w:t>
      </w:r>
    </w:p>
    <w:p>
      <w:pPr>
        <w:pStyle w:val="Normal"/>
        <w:spacing w:lineRule="auto" w:line="240" w:before="0" w:after="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Trwałość oprawy: min. 100 tys. H pracy</w:t>
      </w:r>
    </w:p>
    <w:p>
      <w:pPr>
        <w:pStyle w:val="Normal"/>
        <w:spacing w:lineRule="auto" w:line="240" w:before="0" w:after="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Certyfikat: CE oraz ENEC+</w:t>
      </w:r>
    </w:p>
    <w:p>
      <w:pPr>
        <w:pStyle w:val="Normal"/>
        <w:spacing w:lineRule="auto" w:line="240" w:before="0" w:after="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Grupa ryzyka fotobiologicznego: RG0</w:t>
      </w:r>
    </w:p>
    <w:p>
      <w:pPr>
        <w:pStyle w:val="Normal"/>
        <w:spacing w:lineRule="auto" w:line="240" w:before="0" w:after="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Czujnik temperatury na module LED</w:t>
      </w:r>
    </w:p>
    <w:p>
      <w:pPr>
        <w:pStyle w:val="Normal"/>
        <w:spacing w:lineRule="auto" w:line="240" w:before="0" w:after="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Oznaczenie opraw kodem QR</w:t>
      </w:r>
    </w:p>
    <w:p>
      <w:pPr>
        <w:pStyle w:val="Normal"/>
        <w:spacing w:lineRule="auto" w:line="240" w:before="0" w:after="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Autonomiczna redukcja mocy do 70 % w godzinach 23-4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Verdana"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hyphenationZone w:val="0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01112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9c5da8"/>
    <w:rPr/>
  </w:style>
  <w:style w:type="character" w:styleId="StopkaZnak" w:customStyle="1">
    <w:name w:val="Stopka Znak"/>
    <w:basedOn w:val="DefaultParagraphFont"/>
    <w:uiPriority w:val="99"/>
    <w:qFormat/>
    <w:rsid w:val="009c5da8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 Unicode MS"/>
    </w:rPr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9c5da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9c5da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9c042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Application>LibreOffice/25.2.5.2$Windows_X86_64 LibreOffice_project/03d19516eb2e1dd5d4ccd751a0d6f35f35e08022</Application>
  <AppVersion>15.0000</AppVersion>
  <Pages>3</Pages>
  <Words>1930</Words>
  <Characters>7228</Characters>
  <CharactersWithSpaces>8464</CharactersWithSpaces>
  <Paragraphs>696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2021-10-28T07:10:00Z</dcterms:created>
  <dc:creator>Piotr Goeck</dc:creator>
  <dc:description/>
  <dc:language>pl-PL</dc:language>
  <cp:lastModifiedBy/>
  <dcterms:modified xsi:type="dcterms:W3CDTF">2025-09-03T14:16:50Z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def8eab-07d6-4849-8b43-f2fe9ec60b55_ActionId">
    <vt:lpwstr/>
  </property>
  <property fmtid="{D5CDD505-2E9C-101B-9397-08002B2CF9AE}" pid="3" name="MSIP_Label_7def8eab-07d6-4849-8b43-f2fe9ec60b55_ContentBits">
    <vt:lpwstr>1</vt:lpwstr>
  </property>
  <property fmtid="{D5CDD505-2E9C-101B-9397-08002B2CF9AE}" pid="4" name="MSIP_Label_7def8eab-07d6-4849-8b43-f2fe9ec60b55_Enabled">
    <vt:lpwstr>true</vt:lpwstr>
  </property>
  <property fmtid="{D5CDD505-2E9C-101B-9397-08002B2CF9AE}" pid="5" name="MSIP_Label_7def8eab-07d6-4849-8b43-f2fe9ec60b55_Method">
    <vt:lpwstr>Standard</vt:lpwstr>
  </property>
  <property fmtid="{D5CDD505-2E9C-101B-9397-08002B2CF9AE}" pid="6" name="MSIP_Label_7def8eab-07d6-4849-8b43-f2fe9ec60b55_Name">
    <vt:lpwstr>7def8eab-07d6-4849-8b43-f2fe9ec60b55</vt:lpwstr>
  </property>
  <property fmtid="{D5CDD505-2E9C-101B-9397-08002B2CF9AE}" pid="7" name="MSIP_Label_7def8eab-07d6-4849-8b43-f2fe9ec60b55_SetDate">
    <vt:lpwstr>2021-04-26T07:31:41Z</vt:lpwstr>
  </property>
  <property fmtid="{D5CDD505-2E9C-101B-9397-08002B2CF9AE}" pid="8" name="MSIP_Label_7def8eab-07d6-4849-8b43-f2fe9ec60b55_SiteId">
    <vt:lpwstr>75b2f54b-feff-400d-8e0b-67102edb9a23</vt:lpwstr>
  </property>
</Properties>
</file>